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leftChars="-295" w:hanging="618" w:hangingChars="221"/>
        <w:jc w:val="left"/>
        <w:textAlignment w:val="center"/>
        <w:rPr>
          <w:rFonts w:ascii="仿宋" w:hAnsi="仿宋" w:eastAsia="仿宋" w:cs="仿宋"/>
          <w:color w:val="auto"/>
          <w:kern w:val="0"/>
          <w:sz w:val="28"/>
          <w:szCs w:val="28"/>
        </w:rPr>
      </w:pPr>
      <w:r>
        <w:rPr>
          <w:rFonts w:hint="eastAsia" w:ascii="仿宋" w:hAnsi="仿宋" w:eastAsia="仿宋" w:cs="仿宋"/>
          <w:color w:val="auto"/>
          <w:kern w:val="0"/>
          <w:sz w:val="28"/>
          <w:szCs w:val="28"/>
        </w:rPr>
        <w:t>附件3：</w:t>
      </w:r>
    </w:p>
    <w:p>
      <w:pPr>
        <w:spacing w:line="500" w:lineRule="exact"/>
        <w:jc w:val="center"/>
        <w:rPr>
          <w:rFonts w:ascii="方正小标宋简体" w:hAnsi="方正小标宋简体" w:eastAsia="方正小标宋简体" w:cs="方正小标宋简体"/>
          <w:color w:val="auto"/>
          <w:sz w:val="36"/>
          <w:szCs w:val="36"/>
        </w:rPr>
      </w:pPr>
      <w:bookmarkStart w:id="0" w:name="_GoBack"/>
      <w:r>
        <w:rPr>
          <w:rFonts w:hint="eastAsia" w:ascii="方正小标宋简体" w:hAnsi="方正小标宋简体" w:eastAsia="方正小标宋简体" w:cs="方正小标宋简体"/>
          <w:color w:val="auto"/>
          <w:sz w:val="36"/>
          <w:szCs w:val="36"/>
        </w:rPr>
        <w:t>荆楚理工学院2021年面向社会公开招聘工作</w:t>
      </w:r>
    </w:p>
    <w:p>
      <w:pPr>
        <w:spacing w:line="500" w:lineRule="exact"/>
        <w:jc w:val="center"/>
        <w:rPr>
          <w:rFonts w:ascii="方正小标宋简体" w:hAnsi="方正小标宋简体" w:eastAsia="方正小标宋简体" w:cs="方正小标宋简体"/>
          <w:color w:val="auto"/>
          <w:sz w:val="36"/>
          <w:szCs w:val="36"/>
        </w:rPr>
      </w:pPr>
      <w:r>
        <w:rPr>
          <w:rFonts w:hint="eastAsia" w:ascii="方正小标宋简体" w:hAnsi="方正小标宋简体" w:eastAsia="方正小标宋简体" w:cs="方正小标宋简体"/>
          <w:color w:val="auto"/>
          <w:sz w:val="36"/>
          <w:szCs w:val="36"/>
        </w:rPr>
        <w:t>疫情防控指南</w:t>
      </w:r>
    </w:p>
    <w:bookmarkEnd w:id="0"/>
    <w:p>
      <w:pPr>
        <w:spacing w:line="500" w:lineRule="exact"/>
        <w:jc w:val="center"/>
        <w:rPr>
          <w:rFonts w:ascii="方正小标宋简体" w:hAnsi="方正小标宋简体" w:eastAsia="方正小标宋简体" w:cs="方正小标宋简体"/>
          <w:color w:val="auto"/>
          <w:sz w:val="36"/>
          <w:szCs w:val="36"/>
        </w:rPr>
      </w:pP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r>
        <w:rPr>
          <w:rFonts w:hint="eastAsia" w:ascii="仿宋" w:hAnsi="仿宋" w:eastAsia="仿宋"/>
          <w:color w:val="auto"/>
          <w:sz w:val="32"/>
          <w:szCs w:val="32"/>
        </w:rPr>
        <w:t>根据《省委组织部省人社厅关于应对新冠肺炎疫情影响做好全省事业单位公开招聘高校毕业生工作的通知》（鄂人社发〔2020〕10号）文件要求，为落实落细防疫措施，在防范控制好新冠肺炎疫情传播风险的前提下，规范学校公开招聘各项工作，降低应聘人员和工作人员感染风险，确保公开招聘工作安全有序开展，特制定本指南。</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黑体" w:hAnsi="黑体" w:eastAsia="黑体"/>
          <w:color w:val="auto"/>
          <w:sz w:val="32"/>
          <w:szCs w:val="32"/>
        </w:rPr>
      </w:pPr>
      <w:r>
        <w:rPr>
          <w:rFonts w:hint="eastAsia" w:ascii="黑体" w:hAnsi="黑体" w:eastAsia="黑体"/>
          <w:color w:val="auto"/>
          <w:sz w:val="32"/>
          <w:szCs w:val="32"/>
        </w:rPr>
        <w:t>一、指导原则</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r>
        <w:rPr>
          <w:rFonts w:hint="eastAsia" w:ascii="仿宋" w:hAnsi="仿宋" w:eastAsia="仿宋"/>
          <w:color w:val="auto"/>
          <w:sz w:val="32"/>
          <w:szCs w:val="32"/>
        </w:rPr>
        <w:t>遵循《传染病防治法》、《突发公共卫生事件应急条例》，贯彻荆门市新型冠状病毒感染的肺炎疫情防控指挥部防疫要求，以“尽量减少人员聚集，降低病毒感染风险”为准则，确需组织现场活动的，按照“谁组织、谁负责”的原则，由具体组织试讲、面试、考核等活动的教学单位做好疫情防控有关准备与实施工作。</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黑体" w:hAnsi="黑体" w:eastAsia="黑体"/>
          <w:color w:val="auto"/>
          <w:sz w:val="32"/>
          <w:szCs w:val="32"/>
        </w:rPr>
      </w:pPr>
      <w:r>
        <w:rPr>
          <w:rFonts w:hint="eastAsia" w:ascii="黑体" w:hAnsi="黑体" w:eastAsia="黑体"/>
          <w:color w:val="auto"/>
          <w:sz w:val="32"/>
          <w:szCs w:val="32"/>
        </w:rPr>
        <w:t>二、防疫物资准备</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r>
        <w:rPr>
          <w:rFonts w:hint="eastAsia" w:ascii="仿宋" w:hAnsi="仿宋" w:eastAsia="仿宋"/>
          <w:color w:val="auto"/>
          <w:sz w:val="32"/>
          <w:szCs w:val="32"/>
        </w:rPr>
        <w:t>有招聘计划的教学单位，准备数量足够、品种齐全的防疫物资，包括检测类物品，如测温枪、红外热成像测温告警系统等；消杀类物品，如84消毒液、酒精消毒液、紫外线灯、喷洒器等；防护用品，如口罩、防护服、面罩、手套等。</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黑体" w:hAnsi="黑体" w:eastAsia="黑体"/>
          <w:color w:val="auto"/>
          <w:sz w:val="32"/>
          <w:szCs w:val="32"/>
        </w:rPr>
      </w:pPr>
      <w:r>
        <w:rPr>
          <w:rFonts w:hint="eastAsia" w:ascii="黑体" w:hAnsi="黑体" w:eastAsia="黑体"/>
          <w:color w:val="auto"/>
          <w:sz w:val="32"/>
          <w:szCs w:val="32"/>
        </w:rPr>
        <w:t>三、公共区域清洁消毒</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黑体" w:hAnsi="黑体" w:eastAsia="黑体"/>
          <w:color w:val="auto"/>
          <w:sz w:val="32"/>
          <w:szCs w:val="32"/>
        </w:rPr>
      </w:pPr>
      <w:r>
        <w:rPr>
          <w:rFonts w:hint="eastAsia" w:ascii="仿宋" w:hAnsi="仿宋" w:eastAsia="仿宋"/>
          <w:color w:val="auto"/>
          <w:sz w:val="32"/>
          <w:szCs w:val="32"/>
        </w:rPr>
        <w:t>提前做好考场、卫生间、楼梯间、电梯等公共场所的保洁和消毒。对卫生间水龙头、门把手等手接触区域，使用75%乙醇擦拭消毒，卫生间地面、洗手盆、坐便器等区域，使用有效氯浓度为1000mg/L的含氯消毒液喷洒消毒。对楼梯间扶手、电梯按钮等高频接触表面，可用有效氯浓度为500mg/L的含氯消毒液喷洒或擦拭，也可采用消毒湿巾进行擦拭。卫生间内配备必要的洗手液、肥皂、手消毒剂、纸巾等物品。</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黑体" w:hAnsi="黑体" w:eastAsia="黑体"/>
          <w:color w:val="auto"/>
          <w:sz w:val="32"/>
          <w:szCs w:val="32"/>
        </w:rPr>
      </w:pPr>
      <w:r>
        <w:rPr>
          <w:rFonts w:hint="eastAsia" w:ascii="黑体" w:hAnsi="黑体" w:eastAsia="黑体"/>
          <w:color w:val="auto"/>
          <w:sz w:val="32"/>
          <w:szCs w:val="32"/>
        </w:rPr>
        <w:t>四、防疫工作机构</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r>
        <w:rPr>
          <w:rFonts w:hint="eastAsia" w:ascii="仿宋" w:hAnsi="仿宋" w:eastAsia="仿宋"/>
          <w:color w:val="auto"/>
          <w:sz w:val="32"/>
          <w:szCs w:val="32"/>
        </w:rPr>
        <w:t>在荆楚理工学院防疫工作领导小组的领导下，成立专项公开招聘防疫工作专班，组成如下：</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r>
        <w:rPr>
          <w:rFonts w:hint="eastAsia" w:ascii="仿宋" w:hAnsi="仿宋" w:eastAsia="仿宋"/>
          <w:color w:val="auto"/>
          <w:sz w:val="32"/>
          <w:szCs w:val="32"/>
        </w:rPr>
        <w:t>负责人：王学民</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r>
        <w:rPr>
          <w:rFonts w:hint="eastAsia" w:ascii="仿宋" w:hAnsi="仿宋" w:eastAsia="仿宋"/>
          <w:color w:val="auto"/>
          <w:sz w:val="32"/>
          <w:szCs w:val="32"/>
        </w:rPr>
        <w:t>成  员：教务、人事、科技、学工、后勤、校医院及相关部门负责人，各教学单位院长、书记。</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黑体" w:hAnsi="黑体" w:eastAsia="黑体"/>
          <w:color w:val="auto"/>
          <w:sz w:val="32"/>
          <w:szCs w:val="32"/>
        </w:rPr>
      </w:pPr>
      <w:r>
        <w:rPr>
          <w:rFonts w:hint="eastAsia" w:ascii="黑体" w:hAnsi="黑体" w:eastAsia="黑体"/>
          <w:color w:val="auto"/>
          <w:sz w:val="32"/>
          <w:szCs w:val="32"/>
        </w:rPr>
        <w:t>五、报名管理</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r>
        <w:rPr>
          <w:rFonts w:hint="eastAsia" w:ascii="仿宋" w:hAnsi="仿宋" w:eastAsia="仿宋"/>
          <w:color w:val="auto"/>
          <w:sz w:val="32"/>
          <w:szCs w:val="32"/>
        </w:rPr>
        <w:t>应聘人员一般通过线上方式报名(公开发布的受理邮箱、电话等)；确需线下报名的，通过预约报名时段、设置资料不接触交换等方式，尽量避免人员直接接触。</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黑体" w:hAnsi="黑体" w:eastAsia="黑体"/>
          <w:color w:val="auto"/>
          <w:sz w:val="32"/>
          <w:szCs w:val="32"/>
        </w:rPr>
      </w:pPr>
      <w:r>
        <w:rPr>
          <w:rFonts w:hint="eastAsia" w:ascii="黑体" w:hAnsi="黑体" w:eastAsia="黑体"/>
          <w:color w:val="auto"/>
          <w:sz w:val="32"/>
          <w:szCs w:val="32"/>
        </w:rPr>
        <w:t>六、考试管理</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r>
        <w:rPr>
          <w:rFonts w:hint="eastAsia" w:ascii="仿宋" w:hAnsi="仿宋" w:eastAsia="仿宋"/>
          <w:color w:val="auto"/>
          <w:sz w:val="32"/>
          <w:szCs w:val="32"/>
        </w:rPr>
        <w:t>笔试和面试环节要求佩戴口罩，座位安排时确保不低于安全距离，试讲（说课）、面试及专业素质和能力测试环节应保持安全社交距离。</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r>
        <w:rPr>
          <w:rFonts w:hint="eastAsia" w:ascii="仿宋" w:hAnsi="仿宋" w:eastAsia="仿宋"/>
          <w:color w:val="auto"/>
          <w:sz w:val="32"/>
          <w:szCs w:val="32"/>
        </w:rPr>
        <w:t>应聘人员进校须按学校防疫工作要求，全程佩戴口罩，在学校南二门查验“健康码”为绿码且体温低于37.3℃，在使用酒精消毒液进行手、衣着、文具消毒后，方可进入，教学单位对应聘人员健康情况进行好登记。</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r>
        <w:rPr>
          <w:rFonts w:hint="eastAsia" w:ascii="仿宋" w:hAnsi="仿宋" w:eastAsia="仿宋"/>
          <w:color w:val="auto"/>
          <w:sz w:val="32"/>
          <w:szCs w:val="32"/>
        </w:rPr>
        <w:t>在应聘人员进校前教学单位需对要考察的地点进行消毒；对所有参加人员进行健康检查，要求全程佩戴口罩，查验“健康码”为绿码且体温低于37.3℃，在使用酒精消毒液进行手、衣着、文具消毒后，方可进入；教学单位对工作人员健康情况进行好登记；在面谈时注意保持人员间隔在1.5米以上；结束后对考察场地再次消毒。</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b/>
          <w:bCs/>
          <w:color w:val="auto"/>
          <w:sz w:val="32"/>
          <w:szCs w:val="32"/>
        </w:rPr>
      </w:pPr>
      <w:r>
        <w:rPr>
          <w:rFonts w:hint="eastAsia" w:ascii="仿宋" w:hAnsi="仿宋" w:eastAsia="仿宋"/>
          <w:color w:val="auto"/>
          <w:sz w:val="32"/>
          <w:szCs w:val="32"/>
        </w:rPr>
        <w:t>一般不安排应聘者进餐、饮水。确需进餐、饮水，应各自在独立空间内进行。结束后，引导应聘人员离开，禁止在校园内逗留。</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r>
        <w:rPr>
          <w:rFonts w:hint="eastAsia" w:ascii="仿宋" w:hAnsi="仿宋" w:eastAsia="仿宋"/>
          <w:color w:val="auto"/>
          <w:sz w:val="32"/>
          <w:szCs w:val="32"/>
        </w:rPr>
        <w:t>若发现有应聘人员或工作人员出现咳嗽、体温超过37.3℃，以及“健康码”为黄码或红码等情况，即刻上报学校新型冠状病毒感染肺炎疫情防控领导小组，转移至隔离区，并对密切接触者进行集中隔离，同时通报市疾控中心，等待专业人员处理。</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黑体" w:hAnsi="黑体" w:eastAsia="黑体"/>
          <w:color w:val="auto"/>
          <w:sz w:val="32"/>
          <w:szCs w:val="32"/>
        </w:rPr>
      </w:pPr>
      <w:r>
        <w:rPr>
          <w:rFonts w:hint="eastAsia" w:ascii="黑体" w:hAnsi="黑体" w:eastAsia="黑体"/>
          <w:color w:val="auto"/>
          <w:sz w:val="32"/>
          <w:szCs w:val="32"/>
        </w:rPr>
        <w:t>七、体检管理</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黑体" w:hAnsi="黑体" w:eastAsia="黑体"/>
          <w:color w:val="auto"/>
          <w:sz w:val="32"/>
          <w:szCs w:val="32"/>
        </w:rPr>
      </w:pPr>
      <w:r>
        <w:rPr>
          <w:rFonts w:hint="eastAsia" w:ascii="仿宋" w:hAnsi="仿宋" w:eastAsia="仿宋"/>
          <w:color w:val="auto"/>
          <w:sz w:val="32"/>
          <w:szCs w:val="32"/>
        </w:rPr>
        <w:t>应聘人员在我校附属中心医院（荆门市第二人民医院）体验中心进行，体检时应按照防疫要求进行。</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黑体" w:hAnsi="黑体" w:eastAsia="黑体"/>
          <w:color w:val="auto"/>
          <w:sz w:val="32"/>
          <w:szCs w:val="32"/>
        </w:rPr>
      </w:pPr>
      <w:r>
        <w:rPr>
          <w:rFonts w:hint="eastAsia" w:ascii="黑体" w:hAnsi="黑体" w:eastAsia="黑体"/>
          <w:color w:val="auto"/>
          <w:sz w:val="32"/>
          <w:szCs w:val="32"/>
        </w:rPr>
        <w:t>八、考察管理</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r>
        <w:rPr>
          <w:rFonts w:hint="eastAsia" w:ascii="仿宋" w:hAnsi="仿宋" w:eastAsia="仿宋"/>
          <w:color w:val="auto"/>
          <w:sz w:val="32"/>
          <w:szCs w:val="32"/>
        </w:rPr>
        <w:t>能够通过函调、远程信息获取等方式考察应聘人员相关事项的，可不进行实地考察。</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黑体" w:hAnsi="黑体" w:eastAsia="黑体"/>
          <w:color w:val="auto"/>
          <w:sz w:val="32"/>
          <w:szCs w:val="32"/>
        </w:rPr>
      </w:pPr>
      <w:r>
        <w:rPr>
          <w:rFonts w:hint="eastAsia" w:ascii="黑体" w:hAnsi="黑体" w:eastAsia="黑体"/>
          <w:color w:val="auto"/>
          <w:sz w:val="32"/>
          <w:szCs w:val="32"/>
        </w:rPr>
        <w:t>九、其他说明</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r>
        <w:rPr>
          <w:rFonts w:hint="eastAsia" w:ascii="仿宋" w:hAnsi="仿宋" w:eastAsia="仿宋"/>
          <w:color w:val="auto"/>
          <w:sz w:val="32"/>
          <w:szCs w:val="32"/>
        </w:rPr>
        <w:t>以上为疫情防控期间本校面向社会公开招聘工作的基本防疫措施，随着疫情的发展变化，具体安排适时调整。</w:t>
      </w: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645"/>
        <w:jc w:val="left"/>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5280" w:firstLineChars="1650"/>
        <w:jc w:val="left"/>
        <w:textAlignment w:val="auto"/>
        <w:rPr>
          <w:rFonts w:ascii="仿宋" w:hAnsi="仿宋" w:eastAsia="仿宋"/>
          <w:color w:val="auto"/>
          <w:sz w:val="32"/>
          <w:szCs w:val="32"/>
        </w:rPr>
      </w:pPr>
    </w:p>
    <w:p>
      <w:pPr>
        <w:keepNext w:val="0"/>
        <w:keepLines w:val="0"/>
        <w:pageBreakBefore w:val="0"/>
        <w:widowControl w:val="0"/>
        <w:kinsoku/>
        <w:wordWrap/>
        <w:overflowPunct/>
        <w:topLinePunct w:val="0"/>
        <w:autoSpaceDE/>
        <w:autoSpaceDN/>
        <w:bidi w:val="0"/>
        <w:adjustRightInd/>
        <w:snapToGrid/>
        <w:spacing w:line="420" w:lineRule="exact"/>
        <w:ind w:firstLine="5600" w:firstLineChars="1750"/>
        <w:jc w:val="left"/>
        <w:textAlignment w:val="auto"/>
        <w:rPr>
          <w:rFonts w:ascii="仿宋" w:hAnsi="仿宋" w:eastAsia="仿宋"/>
          <w:color w:val="auto"/>
          <w:sz w:val="32"/>
          <w:szCs w:val="32"/>
        </w:rPr>
      </w:pPr>
      <w:r>
        <w:rPr>
          <w:rFonts w:hint="eastAsia" w:ascii="仿宋" w:hAnsi="仿宋" w:eastAsia="仿宋"/>
          <w:color w:val="auto"/>
          <w:sz w:val="32"/>
          <w:szCs w:val="32"/>
        </w:rPr>
        <w:t>荆楚理工学院</w:t>
      </w:r>
    </w:p>
    <w:p>
      <w:pPr>
        <w:keepNext w:val="0"/>
        <w:keepLines w:val="0"/>
        <w:pageBreakBefore w:val="0"/>
        <w:widowControl w:val="0"/>
        <w:kinsoku/>
        <w:wordWrap/>
        <w:overflowPunct/>
        <w:topLinePunct w:val="0"/>
        <w:autoSpaceDE/>
        <w:autoSpaceDN/>
        <w:bidi w:val="0"/>
        <w:adjustRightInd/>
        <w:snapToGrid/>
        <w:spacing w:line="420" w:lineRule="exact"/>
        <w:ind w:firstLine="5120" w:firstLineChars="1600"/>
        <w:jc w:val="left"/>
        <w:textAlignment w:val="auto"/>
        <w:rPr>
          <w:rFonts w:ascii="仿宋" w:hAnsi="仿宋" w:eastAsia="仿宋"/>
          <w:color w:val="auto"/>
          <w:sz w:val="32"/>
          <w:szCs w:val="32"/>
        </w:rPr>
      </w:pPr>
      <w:r>
        <w:rPr>
          <w:rFonts w:hint="eastAsia" w:ascii="仿宋" w:hAnsi="仿宋" w:eastAsia="仿宋"/>
          <w:color w:val="auto"/>
          <w:sz w:val="32"/>
          <w:szCs w:val="32"/>
        </w:rPr>
        <w:t>2020年12月30日</w:t>
      </w:r>
    </w:p>
    <w:p>
      <w:pPr>
        <w:keepNext w:val="0"/>
        <w:keepLines w:val="0"/>
        <w:pageBreakBefore w:val="0"/>
        <w:widowControl w:val="0"/>
        <w:kinsoku/>
        <w:wordWrap/>
        <w:overflowPunct/>
        <w:topLinePunct w:val="0"/>
        <w:autoSpaceDE/>
        <w:autoSpaceDN/>
        <w:bidi w:val="0"/>
        <w:adjustRightInd/>
        <w:snapToGrid/>
        <w:spacing w:line="420" w:lineRule="exact"/>
        <w:textAlignment w:val="auto"/>
        <w:rPr>
          <w:color w:val="auto"/>
        </w:rPr>
      </w:pPr>
    </w:p>
    <w:p/>
    <w:sectPr>
      <w:pgSz w:w="11906" w:h="16838"/>
      <w:pgMar w:top="1440" w:right="1803" w:bottom="1440" w:left="1803"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833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2021-01-27T07:01:07Z</dcterms:created>
  <dc:creator>Administrator</dc:creator>
  <cp:lastModifiedBy>橙子</cp:lastModifiedBy>
  <dcterms:modified xsi:type="dcterms:W3CDTF">2021-01-27T07:01:58Z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